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53" w:rsidRDefault="00F80BD0">
      <w:bookmarkStart w:id="0" w:name="_GoBack"/>
      <w:bookmarkEnd w:id="0"/>
      <w:r>
        <w:t xml:space="preserve">Service </w:t>
      </w:r>
      <w:r w:rsidR="000229FE">
        <w:t xml:space="preserve">Line </w:t>
      </w:r>
      <w:r>
        <w:t>Request Web Entry:</w:t>
      </w:r>
    </w:p>
    <w:p w:rsidR="00F80BD0" w:rsidRDefault="00F80BD0"/>
    <w:p w:rsidR="00F80BD0" w:rsidRPr="00F80BD0" w:rsidRDefault="00F80BD0" w:rsidP="00F80BD0">
      <w:pPr>
        <w:pStyle w:val="ListParagraph"/>
        <w:numPr>
          <w:ilvl w:val="0"/>
          <w:numId w:val="1"/>
        </w:numPr>
      </w:pPr>
      <w:r w:rsidRPr="00F80BD0">
        <w:t xml:space="preserve">Log into Medical Review Portal  </w:t>
      </w:r>
    </w:p>
    <w:p w:rsidR="00F80BD0" w:rsidRDefault="00F80BD0" w:rsidP="00F80BD0">
      <w:pPr>
        <w:pStyle w:val="ListParagraph"/>
        <w:numPr>
          <w:ilvl w:val="0"/>
          <w:numId w:val="1"/>
        </w:numPr>
      </w:pPr>
      <w:r w:rsidRPr="00F80BD0">
        <w:t>On the Secure Home page, c</w:t>
      </w:r>
      <w:r w:rsidR="00EF6A8D">
        <w:t>lick Enter a New Authorization.</w:t>
      </w:r>
    </w:p>
    <w:p w:rsidR="007A4406" w:rsidRDefault="007A4406" w:rsidP="007A4406">
      <w:r>
        <w:rPr>
          <w:noProof/>
        </w:rPr>
        <w:drawing>
          <wp:inline distT="0" distB="0" distL="0" distR="0">
            <wp:extent cx="5940425" cy="3843020"/>
            <wp:effectExtent l="0" t="0" r="317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BD0" w:rsidRDefault="00F80BD0"/>
    <w:p w:rsidR="00BF5986" w:rsidRDefault="00EF6A8D" w:rsidP="00B65504">
      <w:pPr>
        <w:pStyle w:val="ListParagraph"/>
        <w:numPr>
          <w:ilvl w:val="0"/>
          <w:numId w:val="3"/>
        </w:numPr>
      </w:pPr>
      <w:r>
        <w:t>C</w:t>
      </w:r>
      <w:r w:rsidRPr="00BF5986">
        <w:t xml:space="preserve">lick </w:t>
      </w:r>
      <w:r>
        <w:t>ICWP</w:t>
      </w:r>
      <w:r w:rsidR="00BF5986" w:rsidRPr="00BF5986">
        <w:t xml:space="preserve"> DMA 80 Services.</w:t>
      </w:r>
    </w:p>
    <w:p w:rsidR="00BF5986" w:rsidRDefault="00EF6A8D" w:rsidP="00BF5986">
      <w:r>
        <w:rPr>
          <w:noProof/>
        </w:rPr>
        <w:drawing>
          <wp:inline distT="0" distB="0" distL="0" distR="0" wp14:anchorId="65C60942" wp14:editId="0EF83460">
            <wp:extent cx="5943600" cy="1667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BD0" w:rsidRDefault="00F80BD0"/>
    <w:p w:rsidR="0071636A" w:rsidRDefault="0071636A"/>
    <w:p w:rsidR="0071636A" w:rsidRDefault="0071636A"/>
    <w:p w:rsidR="00F80BD0" w:rsidRDefault="00F80BD0" w:rsidP="00F80BD0">
      <w:pPr>
        <w:pStyle w:val="ListParagraph"/>
        <w:numPr>
          <w:ilvl w:val="0"/>
          <w:numId w:val="2"/>
        </w:numPr>
      </w:pPr>
      <w:r w:rsidRPr="00F80BD0">
        <w:lastRenderedPageBreak/>
        <w:t>On the next window, the ICWP provider’s ID is prepopulated based on portal login credentials.</w:t>
      </w:r>
    </w:p>
    <w:p w:rsidR="00EF6A8D" w:rsidRDefault="00EF6A8D" w:rsidP="00EF6A8D">
      <w:r>
        <w:rPr>
          <w:noProof/>
        </w:rPr>
        <w:drawing>
          <wp:inline distT="0" distB="0" distL="0" distR="0">
            <wp:extent cx="5355590" cy="26879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36A" w:rsidRDefault="0071636A" w:rsidP="00EF6A8D"/>
    <w:p w:rsidR="0071636A" w:rsidRDefault="0071636A" w:rsidP="00EF6A8D"/>
    <w:p w:rsidR="0071636A" w:rsidRPr="00F80BD0" w:rsidRDefault="0071636A" w:rsidP="00EF6A8D"/>
    <w:p w:rsidR="003B66EB" w:rsidRDefault="00F80BD0" w:rsidP="003B66EB">
      <w:pPr>
        <w:pStyle w:val="ListParagraph"/>
        <w:numPr>
          <w:ilvl w:val="0"/>
          <w:numId w:val="2"/>
        </w:numPr>
      </w:pPr>
      <w:r w:rsidRPr="00F80BD0">
        <w:t>Enter the member’s Medicaid ID  then click Submit</w:t>
      </w:r>
    </w:p>
    <w:p w:rsidR="003B66EB" w:rsidRDefault="003B66EB" w:rsidP="003B66EB">
      <w:r>
        <w:rPr>
          <w:noProof/>
        </w:rPr>
        <w:drawing>
          <wp:inline distT="0" distB="0" distL="0" distR="0">
            <wp:extent cx="5940425" cy="2874010"/>
            <wp:effectExtent l="0" t="0" r="3175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351" w:rsidRDefault="001E3351" w:rsidP="001E3351"/>
    <w:p w:rsidR="003B66EB" w:rsidRDefault="003B66EB" w:rsidP="001E3351">
      <w:pPr>
        <w:rPr>
          <w:noProof/>
        </w:rPr>
      </w:pPr>
    </w:p>
    <w:p w:rsidR="003B66EB" w:rsidRDefault="003B66EB" w:rsidP="001E3351">
      <w:pPr>
        <w:rPr>
          <w:noProof/>
        </w:rPr>
      </w:pPr>
    </w:p>
    <w:p w:rsidR="003B66EB" w:rsidRDefault="003B66EB" w:rsidP="001E3351">
      <w:pPr>
        <w:rPr>
          <w:noProof/>
        </w:rPr>
      </w:pPr>
    </w:p>
    <w:p w:rsidR="003B66EB" w:rsidRPr="00BE2FA5" w:rsidRDefault="003B66EB" w:rsidP="003B66EB">
      <w:pPr>
        <w:numPr>
          <w:ilvl w:val="0"/>
          <w:numId w:val="2"/>
        </w:numPr>
      </w:pPr>
      <w:r w:rsidRPr="00BE2FA5">
        <w:t xml:space="preserve">Enter the approved ICWP </w:t>
      </w:r>
      <w:r>
        <w:t>DMA6 number</w:t>
      </w:r>
      <w:r w:rsidRPr="00BE2FA5">
        <w:t>.</w:t>
      </w:r>
    </w:p>
    <w:p w:rsidR="003B66EB" w:rsidRDefault="003B66EB" w:rsidP="003B66EB">
      <w:pPr>
        <w:numPr>
          <w:ilvl w:val="0"/>
          <w:numId w:val="2"/>
        </w:numPr>
      </w:pPr>
      <w:r w:rsidRPr="00BE2FA5">
        <w:t xml:space="preserve">Click Submit. The system validates that the LOC is approved and is associated with the </w:t>
      </w:r>
      <w:r>
        <w:t xml:space="preserve">Client’s </w:t>
      </w:r>
      <w:r w:rsidRPr="00BE2FA5">
        <w:t xml:space="preserve">Medicaid ID. </w:t>
      </w:r>
    </w:p>
    <w:p w:rsidR="003B66EB" w:rsidRDefault="003B66EB" w:rsidP="001E3351">
      <w:pPr>
        <w:rPr>
          <w:noProof/>
        </w:rPr>
      </w:pPr>
    </w:p>
    <w:p w:rsidR="001E3351" w:rsidRDefault="003B66EB" w:rsidP="001E3351">
      <w:r>
        <w:rPr>
          <w:noProof/>
        </w:rPr>
        <w:drawing>
          <wp:inline distT="0" distB="0" distL="0" distR="0">
            <wp:extent cx="5940425" cy="2564130"/>
            <wp:effectExtent l="0" t="0" r="317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351" w:rsidRDefault="001E3351" w:rsidP="001E3351"/>
    <w:p w:rsidR="001E3351" w:rsidRDefault="001E3351" w:rsidP="001E3351"/>
    <w:p w:rsidR="001E3351" w:rsidRDefault="001E3351" w:rsidP="001E3351"/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612659" w:rsidRDefault="00612659" w:rsidP="00E92F55">
      <w:pPr>
        <w:rPr>
          <w:noProof/>
        </w:rPr>
      </w:pPr>
    </w:p>
    <w:p w:rsidR="00591B17" w:rsidRPr="00591B17" w:rsidRDefault="00591B17" w:rsidP="00591B17">
      <w:pPr>
        <w:pStyle w:val="ListParagraph"/>
        <w:numPr>
          <w:ilvl w:val="0"/>
          <w:numId w:val="17"/>
        </w:numPr>
        <w:rPr>
          <w:noProof/>
        </w:rPr>
      </w:pPr>
      <w:r w:rsidRPr="00591B17">
        <w:rPr>
          <w:noProof/>
        </w:rPr>
        <w:t xml:space="preserve">The ICWP DMA 80 PA </w:t>
      </w:r>
      <w:r>
        <w:rPr>
          <w:noProof/>
        </w:rPr>
        <w:t xml:space="preserve">will </w:t>
      </w:r>
      <w:r w:rsidRPr="00591B17">
        <w:rPr>
          <w:noProof/>
        </w:rPr>
        <w:t>open with the case manager and member  information populated on the form.</w:t>
      </w:r>
    </w:p>
    <w:p w:rsidR="00CF68B9" w:rsidRPr="00CF68B9" w:rsidRDefault="00591B17" w:rsidP="00CF68B9">
      <w:pPr>
        <w:pStyle w:val="ListParagraph"/>
        <w:numPr>
          <w:ilvl w:val="0"/>
          <w:numId w:val="17"/>
        </w:numPr>
        <w:rPr>
          <w:noProof/>
        </w:rPr>
      </w:pPr>
      <w:r>
        <w:rPr>
          <w:noProof/>
        </w:rPr>
        <w:t>The Case manager will need to enter the contact information</w:t>
      </w:r>
      <w:r w:rsidR="00CF68B9">
        <w:rPr>
          <w:noProof/>
        </w:rPr>
        <w:t xml:space="preserve">. </w:t>
      </w:r>
      <w:r w:rsidR="00CF68B9" w:rsidRPr="00CF68B9">
        <w:rPr>
          <w:noProof/>
        </w:rPr>
        <w:t xml:space="preserve">Please </w:t>
      </w:r>
      <w:r w:rsidR="00CF68B9">
        <w:rPr>
          <w:noProof/>
        </w:rPr>
        <w:t xml:space="preserve">make sure valid information is used for ‘Contact Information’ </w:t>
      </w:r>
      <w:r w:rsidR="00CF68B9" w:rsidRPr="00CF68B9">
        <w:rPr>
          <w:noProof/>
        </w:rPr>
        <w:t xml:space="preserve">as it is often used to contact the provider when there is an issue with the PA. </w:t>
      </w:r>
    </w:p>
    <w:p w:rsidR="003C1995" w:rsidRDefault="00CF68B9" w:rsidP="005C52F1">
      <w:pPr>
        <w:pStyle w:val="ListParagraph"/>
        <w:numPr>
          <w:ilvl w:val="0"/>
          <w:numId w:val="17"/>
        </w:numPr>
        <w:rPr>
          <w:noProof/>
        </w:rPr>
      </w:pPr>
      <w:r w:rsidRPr="00CF68B9">
        <w:rPr>
          <w:noProof/>
        </w:rPr>
        <w:t>Enter the diagnosis code for the member’s primary diagnosis related to ICWP services.</w:t>
      </w:r>
      <w:r w:rsidR="00591B17">
        <w:rPr>
          <w:noProof/>
        </w:rPr>
        <w:t xml:space="preserve"> </w:t>
      </w:r>
    </w:p>
    <w:p w:rsidR="00CF68B9" w:rsidRDefault="00CF68B9" w:rsidP="00CF68B9">
      <w:pPr>
        <w:pStyle w:val="ListParagraph"/>
        <w:numPr>
          <w:ilvl w:val="0"/>
          <w:numId w:val="17"/>
        </w:numPr>
        <w:rPr>
          <w:noProof/>
        </w:rPr>
      </w:pPr>
      <w:r w:rsidRPr="00CF68B9">
        <w:rPr>
          <w:noProof/>
        </w:rPr>
        <w:t>The system populates the diagnosis description.</w:t>
      </w:r>
    </w:p>
    <w:p w:rsidR="00CF68B9" w:rsidRDefault="00CF68B9" w:rsidP="00CF68B9">
      <w:pPr>
        <w:pStyle w:val="ListParagraph"/>
        <w:numPr>
          <w:ilvl w:val="0"/>
          <w:numId w:val="17"/>
        </w:numPr>
        <w:rPr>
          <w:noProof/>
        </w:rPr>
      </w:pPr>
      <w:r w:rsidRPr="00CF68B9">
        <w:rPr>
          <w:noProof/>
        </w:rPr>
        <w:t>Enter the date that the diagnosis was established; if not known, enter the date that the member started in ICWP.</w:t>
      </w:r>
      <w:r>
        <w:rPr>
          <w:noProof/>
        </w:rPr>
        <w:tab/>
      </w:r>
    </w:p>
    <w:p w:rsidR="00CF68B9" w:rsidRDefault="00CF68B9" w:rsidP="00CF68B9">
      <w:pPr>
        <w:pStyle w:val="ListParagraph"/>
        <w:numPr>
          <w:ilvl w:val="0"/>
          <w:numId w:val="17"/>
        </w:numPr>
        <w:rPr>
          <w:noProof/>
        </w:rPr>
      </w:pPr>
      <w:r w:rsidRPr="00CF68B9">
        <w:rPr>
          <w:noProof/>
        </w:rPr>
        <w:t>Click the ‘Primary’ button and then click Add.</w:t>
      </w:r>
    </w:p>
    <w:p w:rsidR="00CF68B9" w:rsidRPr="00CF68B9" w:rsidRDefault="00CF68B9" w:rsidP="00CF68B9">
      <w:pPr>
        <w:pStyle w:val="ListParagraph"/>
        <w:numPr>
          <w:ilvl w:val="0"/>
          <w:numId w:val="17"/>
        </w:numPr>
        <w:rPr>
          <w:noProof/>
        </w:rPr>
      </w:pPr>
      <w:r w:rsidRPr="00CF68B9">
        <w:rPr>
          <w:noProof/>
        </w:rPr>
        <w:t>When Add is clicked, the diagnosis is added to  the request and a new blank diagnosis line  becomes available if other diagnoses need to be  added</w:t>
      </w:r>
    </w:p>
    <w:p w:rsidR="00CF68B9" w:rsidRDefault="00CF68B9" w:rsidP="00CF68B9">
      <w:pPr>
        <w:pStyle w:val="ListParagraph"/>
        <w:rPr>
          <w:noProof/>
        </w:rPr>
      </w:pPr>
    </w:p>
    <w:p w:rsidR="00CF68B9" w:rsidRDefault="00CF68B9" w:rsidP="00CF68B9">
      <w:pPr>
        <w:rPr>
          <w:noProof/>
        </w:rPr>
      </w:pPr>
      <w:r>
        <w:rPr>
          <w:noProof/>
        </w:rPr>
        <w:drawing>
          <wp:inline distT="0" distB="0" distL="0" distR="0" wp14:anchorId="76A65345" wp14:editId="65D56936">
            <wp:extent cx="5693642" cy="1716719"/>
            <wp:effectExtent l="0" t="0" r="2540" b="0"/>
            <wp:docPr id="6" name="Picture 3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DB644BA-06A5-2E39-7675-989715D24B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0DB644BA-06A5-2E39-7675-989715D24B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3642" cy="171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CF68B9" w:rsidRDefault="00CF68B9" w:rsidP="00CF68B9">
      <w:pPr>
        <w:rPr>
          <w:noProof/>
        </w:rPr>
      </w:pPr>
    </w:p>
    <w:p w:rsidR="00612659" w:rsidRDefault="00612659" w:rsidP="00612659">
      <w:pPr>
        <w:pStyle w:val="ListParagraph"/>
        <w:numPr>
          <w:ilvl w:val="0"/>
          <w:numId w:val="17"/>
        </w:numPr>
        <w:rPr>
          <w:noProof/>
        </w:rPr>
      </w:pPr>
      <w:r>
        <w:rPr>
          <w:noProof/>
        </w:rPr>
        <w:t xml:space="preserve">Circled area “1,2 and 3” (seen below) will be enter the same as you have always done when entering your case manager service PA. </w:t>
      </w:r>
      <w:r w:rsidR="00CF68B9">
        <w:rPr>
          <w:noProof/>
        </w:rPr>
        <w:t xml:space="preserve"> </w:t>
      </w:r>
    </w:p>
    <w:p w:rsidR="003B66EB" w:rsidRDefault="00612659" w:rsidP="00E92F55">
      <w:pPr>
        <w:rPr>
          <w:noProof/>
        </w:rPr>
      </w:pPr>
      <w:r>
        <w:rPr>
          <w:noProof/>
        </w:rPr>
        <w:drawing>
          <wp:inline distT="0" distB="0" distL="0" distR="0">
            <wp:extent cx="5940425" cy="5520690"/>
            <wp:effectExtent l="0" t="0" r="317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2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6EB" w:rsidRDefault="003B66EB" w:rsidP="00E92F55">
      <w:pPr>
        <w:rPr>
          <w:noProof/>
        </w:rPr>
      </w:pPr>
    </w:p>
    <w:p w:rsidR="00E92F55" w:rsidRDefault="00E92F55" w:rsidP="00E92F55"/>
    <w:p w:rsidR="00E92F55" w:rsidRDefault="00E92F55" w:rsidP="00E92F55"/>
    <w:p w:rsidR="00E92F55" w:rsidRDefault="00E92F55" w:rsidP="00E92F55"/>
    <w:p w:rsidR="00D35C02" w:rsidRPr="00BE2FA5" w:rsidRDefault="00591B17" w:rsidP="00E92F55">
      <w:pPr>
        <w:ind w:left="720"/>
      </w:pPr>
      <w:r>
        <w:rPr>
          <w:noProof/>
        </w:rPr>
        <w:drawing>
          <wp:inline distT="0" distB="0" distL="0" distR="0">
            <wp:extent cx="5933440" cy="5321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53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A5" w:rsidRDefault="00BE2FA5" w:rsidP="00BE2FA5"/>
    <w:p w:rsidR="00F80BD0" w:rsidRDefault="00F80BD0" w:rsidP="00F80BD0"/>
    <w:p w:rsidR="00D35C02" w:rsidRDefault="00D35C02" w:rsidP="00F80BD0"/>
    <w:p w:rsidR="00705580" w:rsidRDefault="00705580" w:rsidP="00F80BD0">
      <w:r>
        <w:rPr>
          <w:noProof/>
        </w:rPr>
        <w:drawing>
          <wp:inline distT="0" distB="0" distL="0" distR="0">
            <wp:extent cx="5940425" cy="2358390"/>
            <wp:effectExtent l="0" t="0" r="3175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AB5D7B" w:rsidRDefault="00AB5D7B" w:rsidP="00F80BD0">
      <w:r>
        <w:rPr>
          <w:noProof/>
        </w:rPr>
        <w:drawing>
          <wp:inline distT="0" distB="0" distL="0" distR="0">
            <wp:extent cx="5940425" cy="3519805"/>
            <wp:effectExtent l="0" t="0" r="3175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80" w:rsidRDefault="00705580" w:rsidP="00F80BD0"/>
    <w:p w:rsidR="00705580" w:rsidRDefault="00705580" w:rsidP="00F80BD0"/>
    <w:p w:rsidR="00705580" w:rsidRDefault="00705580" w:rsidP="00F80BD0"/>
    <w:p w:rsidR="00705580" w:rsidRDefault="00AB5D7B" w:rsidP="00F80BD0">
      <w:r>
        <w:rPr>
          <w:noProof/>
        </w:rPr>
        <w:drawing>
          <wp:inline distT="0" distB="0" distL="0" distR="0">
            <wp:extent cx="6057303" cy="1381760"/>
            <wp:effectExtent l="0" t="0" r="635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757" cy="138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80" w:rsidRDefault="00705580" w:rsidP="00F80BD0"/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AB5D7B" w:rsidRDefault="00AB5D7B" w:rsidP="00F80BD0">
      <w:pPr>
        <w:rPr>
          <w:noProof/>
        </w:rPr>
      </w:pPr>
      <w:r>
        <w:rPr>
          <w:noProof/>
        </w:rPr>
        <w:drawing>
          <wp:inline distT="0" distB="0" distL="0" distR="0">
            <wp:extent cx="5940425" cy="1925320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D7B" w:rsidRDefault="00AB5D7B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474404" w:rsidRDefault="00474404" w:rsidP="00F80BD0">
      <w:pPr>
        <w:rPr>
          <w:noProof/>
        </w:rPr>
      </w:pPr>
    </w:p>
    <w:p w:rsidR="00AB5D7B" w:rsidRDefault="00474404" w:rsidP="00F80BD0">
      <w:pPr>
        <w:rPr>
          <w:noProof/>
        </w:rPr>
      </w:pPr>
      <w:r>
        <w:rPr>
          <w:noProof/>
        </w:rPr>
        <w:drawing>
          <wp:inline distT="0" distB="0" distL="0" distR="0">
            <wp:extent cx="5940425" cy="2035175"/>
            <wp:effectExtent l="0" t="0" r="3175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D7B" w:rsidRDefault="00AB5D7B" w:rsidP="00F80BD0">
      <w:pPr>
        <w:rPr>
          <w:noProof/>
        </w:rPr>
      </w:pPr>
    </w:p>
    <w:p w:rsidR="00705580" w:rsidRDefault="00152106" w:rsidP="00812018">
      <w:pPr>
        <w:pStyle w:val="ListParagraph"/>
        <w:numPr>
          <w:ilvl w:val="0"/>
          <w:numId w:val="17"/>
        </w:numPr>
      </w:pPr>
      <w:r w:rsidRPr="00152106">
        <w:t>The</w:t>
      </w:r>
      <w:r>
        <w:t xml:space="preserve"> CM</w:t>
      </w:r>
      <w:r w:rsidRPr="00152106">
        <w:t xml:space="preserve"> service is added to the PA and another blank service line becomes available to enter another service.</w:t>
      </w:r>
    </w:p>
    <w:p w:rsidR="00D35C02" w:rsidRDefault="009362CF" w:rsidP="00F80BD0">
      <w:r>
        <w:rPr>
          <w:noProof/>
        </w:rPr>
        <w:drawing>
          <wp:inline distT="0" distB="0" distL="0" distR="0">
            <wp:extent cx="5940425" cy="2626360"/>
            <wp:effectExtent l="0" t="0" r="317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2CF" w:rsidRDefault="009362CF" w:rsidP="00F80BD0"/>
    <w:p w:rsidR="009362CF" w:rsidRDefault="009362CF" w:rsidP="00F80BD0"/>
    <w:p w:rsidR="009362CF" w:rsidRDefault="009362CF" w:rsidP="00F80BD0"/>
    <w:p w:rsidR="001D6975" w:rsidRDefault="001D6975" w:rsidP="00F80BD0"/>
    <w:p w:rsidR="001D6975" w:rsidRDefault="001D6975" w:rsidP="00F80BD0"/>
    <w:p w:rsidR="001D6975" w:rsidRDefault="001D6975" w:rsidP="00F80BD0"/>
    <w:p w:rsidR="001D6975" w:rsidRDefault="001D6975" w:rsidP="00F80BD0"/>
    <w:p w:rsidR="001D6975" w:rsidRDefault="001D6975" w:rsidP="00F80BD0"/>
    <w:p w:rsidR="001D6975" w:rsidRDefault="001D6975" w:rsidP="00F80BD0"/>
    <w:p w:rsidR="001D6975" w:rsidRDefault="001D6975" w:rsidP="001D6975">
      <w:pPr>
        <w:pStyle w:val="ListParagraph"/>
        <w:numPr>
          <w:ilvl w:val="0"/>
          <w:numId w:val="17"/>
        </w:numPr>
      </w:pPr>
      <w:r>
        <w:t>In the ‘CPT - Service Code’ box, search for the code of the service you need to enter.</w:t>
      </w:r>
    </w:p>
    <w:p w:rsidR="00852E66" w:rsidRDefault="00852E66" w:rsidP="00F80BD0"/>
    <w:p w:rsidR="001D6975" w:rsidRDefault="00852E66" w:rsidP="00E92F55">
      <w:r>
        <w:rPr>
          <w:noProof/>
        </w:rPr>
        <w:drawing>
          <wp:inline distT="0" distB="0" distL="0" distR="0">
            <wp:extent cx="5933440" cy="30391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75" w:rsidRDefault="001D6975" w:rsidP="00E92F55"/>
    <w:p w:rsidR="001D6975" w:rsidRDefault="001D6975" w:rsidP="00E92F55"/>
    <w:p w:rsidR="001D6975" w:rsidRDefault="001D6975" w:rsidP="001D6975">
      <w:pPr>
        <w:pStyle w:val="ListParagraph"/>
        <w:numPr>
          <w:ilvl w:val="0"/>
          <w:numId w:val="17"/>
        </w:numPr>
      </w:pPr>
      <w:r>
        <w:t>Enter the first date of service in the ‘From Date’ box and the end date of in the ‘To Date’ box.</w:t>
      </w:r>
    </w:p>
    <w:p w:rsidR="001D6975" w:rsidRDefault="001D6975" w:rsidP="001D6975">
      <w:pPr>
        <w:pStyle w:val="ListParagraph"/>
        <w:numPr>
          <w:ilvl w:val="0"/>
          <w:numId w:val="17"/>
        </w:numPr>
      </w:pPr>
      <w:r>
        <w:t>The date span cannot exceed one year.</w:t>
      </w:r>
    </w:p>
    <w:p w:rsidR="00852E66" w:rsidRDefault="00852E66" w:rsidP="00E92F55">
      <w:r>
        <w:rPr>
          <w:noProof/>
        </w:rPr>
        <w:drawing>
          <wp:inline distT="0" distB="0" distL="0" distR="0">
            <wp:extent cx="5940425" cy="318325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75" w:rsidRDefault="001D6975" w:rsidP="001D6975">
      <w:pPr>
        <w:pStyle w:val="ListParagraph"/>
        <w:numPr>
          <w:ilvl w:val="0"/>
          <w:numId w:val="17"/>
        </w:numPr>
      </w:pPr>
      <w:r>
        <w:t>Enter the Yearly total units requested for the service date span entered.</w:t>
      </w:r>
    </w:p>
    <w:p w:rsidR="001D6975" w:rsidRDefault="001D6975" w:rsidP="001D6975">
      <w:pPr>
        <w:pStyle w:val="ListParagraph"/>
        <w:numPr>
          <w:ilvl w:val="0"/>
          <w:numId w:val="17"/>
        </w:numPr>
      </w:pPr>
      <w:r>
        <w:t>Enter the Monthly units of service requested.</w:t>
      </w:r>
    </w:p>
    <w:p w:rsidR="001D6975" w:rsidRPr="001D6975" w:rsidRDefault="001D6975" w:rsidP="001D6975">
      <w:pPr>
        <w:pStyle w:val="ListParagraph"/>
        <w:numPr>
          <w:ilvl w:val="0"/>
          <w:numId w:val="17"/>
        </w:numPr>
      </w:pPr>
      <w:r w:rsidRPr="001D6975">
        <w:t>There is no need to enter the dollar amounts.</w:t>
      </w:r>
    </w:p>
    <w:p w:rsidR="00852E66" w:rsidRDefault="00852E66" w:rsidP="00E92F55"/>
    <w:p w:rsidR="00852E66" w:rsidRDefault="00852E66" w:rsidP="00E92F55">
      <w:r>
        <w:rPr>
          <w:noProof/>
        </w:rPr>
        <w:drawing>
          <wp:inline distT="0" distB="0" distL="0" distR="0">
            <wp:extent cx="5940425" cy="3251835"/>
            <wp:effectExtent l="0" t="0" r="3175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D5A" w:rsidRDefault="00C91D5A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D6975" w:rsidRDefault="001D6975" w:rsidP="00E92F55"/>
    <w:p w:rsidR="00152106" w:rsidRDefault="00152106" w:rsidP="00E92F55"/>
    <w:p w:rsidR="00C91D5A" w:rsidRDefault="00152106" w:rsidP="00072328">
      <w:pPr>
        <w:pStyle w:val="ListParagraph"/>
        <w:numPr>
          <w:ilvl w:val="0"/>
          <w:numId w:val="17"/>
        </w:numPr>
      </w:pPr>
      <w:r w:rsidRPr="00152106">
        <w:t xml:space="preserve">Enter the provider ID of the provider who is rendering the service. </w:t>
      </w:r>
      <w:r w:rsidR="00A64D37">
        <w:t xml:space="preserve">You can get the Provider ID from the agency or from the list provided by DCH. </w:t>
      </w:r>
      <w:r w:rsidR="00C91D5A">
        <w:rPr>
          <w:noProof/>
        </w:rPr>
        <w:drawing>
          <wp:inline distT="0" distB="0" distL="0" distR="0">
            <wp:extent cx="5754532" cy="3238171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76" cy="324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37" w:rsidRDefault="00A64D37" w:rsidP="00A64D37"/>
    <w:p w:rsidR="00A64D37" w:rsidRDefault="00A64D37" w:rsidP="00A64D37"/>
    <w:p w:rsidR="009A5DF8" w:rsidRDefault="009A5DF8" w:rsidP="00E92F55">
      <w:r>
        <w:rPr>
          <w:noProof/>
        </w:rPr>
        <w:drawing>
          <wp:inline distT="0" distB="0" distL="0" distR="0">
            <wp:extent cx="5940425" cy="3039110"/>
            <wp:effectExtent l="0" t="0" r="3175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DF8" w:rsidRDefault="009A5DF8" w:rsidP="00E92F55">
      <w:r>
        <w:rPr>
          <w:noProof/>
        </w:rPr>
        <w:drawing>
          <wp:inline distT="0" distB="0" distL="0" distR="0">
            <wp:extent cx="5933440" cy="26193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DF8" w:rsidRDefault="009A5DF8" w:rsidP="00E92F55"/>
    <w:p w:rsidR="00524576" w:rsidRDefault="00524576" w:rsidP="00E92F55">
      <w:r>
        <w:rPr>
          <w:noProof/>
        </w:rPr>
        <w:drawing>
          <wp:inline distT="0" distB="0" distL="0" distR="0">
            <wp:extent cx="5940425" cy="2220595"/>
            <wp:effectExtent l="0" t="0" r="317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76" w:rsidRDefault="00524576" w:rsidP="00E92F55"/>
    <w:p w:rsidR="00524576" w:rsidRDefault="00524576" w:rsidP="00E92F55"/>
    <w:p w:rsidR="00524576" w:rsidRDefault="00524576" w:rsidP="00E92F55">
      <w:r>
        <w:rPr>
          <w:noProof/>
        </w:rPr>
        <w:drawing>
          <wp:inline distT="0" distB="0" distL="0" distR="0">
            <wp:extent cx="5940425" cy="5410835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1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76" w:rsidRDefault="00524576" w:rsidP="00E92F55"/>
    <w:p w:rsidR="00524576" w:rsidRDefault="00524576" w:rsidP="00E92F55"/>
    <w:p w:rsidR="00524576" w:rsidRDefault="00524576" w:rsidP="00E92F55"/>
    <w:p w:rsidR="00524576" w:rsidRDefault="00524576" w:rsidP="00E92F55">
      <w:r>
        <w:rPr>
          <w:noProof/>
        </w:rPr>
        <w:drawing>
          <wp:inline distT="0" distB="0" distL="0" distR="0">
            <wp:extent cx="5940425" cy="6029325"/>
            <wp:effectExtent l="0" t="0" r="317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66" w:rsidRDefault="00852E66" w:rsidP="00E92F55"/>
    <w:p w:rsidR="00852E66" w:rsidRDefault="00852E66" w:rsidP="00E92F55"/>
    <w:p w:rsidR="00524576" w:rsidRDefault="00524576" w:rsidP="00E92F55"/>
    <w:p w:rsidR="00524576" w:rsidRDefault="00524576" w:rsidP="00E92F55">
      <w:r>
        <w:rPr>
          <w:noProof/>
        </w:rPr>
        <w:drawing>
          <wp:inline distT="0" distB="0" distL="0" distR="0">
            <wp:extent cx="5933440" cy="60020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60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80C" w:rsidRDefault="0001580C" w:rsidP="00E92F55"/>
    <w:p w:rsidR="0001580C" w:rsidRDefault="0001580C" w:rsidP="00E92F55"/>
    <w:p w:rsidR="0001580C" w:rsidRDefault="0001580C" w:rsidP="00E92F55"/>
    <w:p w:rsidR="0001580C" w:rsidRDefault="0001580C" w:rsidP="00E92F55">
      <w:r>
        <w:rPr>
          <w:noProof/>
        </w:rPr>
        <w:drawing>
          <wp:inline distT="0" distB="0" distL="0" distR="0">
            <wp:extent cx="5940425" cy="5506720"/>
            <wp:effectExtent l="0" t="0" r="317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80C" w:rsidRDefault="0001580C" w:rsidP="00E92F55"/>
    <w:p w:rsidR="0001580C" w:rsidRDefault="0001580C" w:rsidP="00E92F55"/>
    <w:p w:rsidR="0001580C" w:rsidRDefault="0001580C" w:rsidP="00E92F55"/>
    <w:p w:rsidR="0001580C" w:rsidRDefault="0001580C" w:rsidP="00E92F55">
      <w:r>
        <w:rPr>
          <w:noProof/>
        </w:rPr>
        <w:drawing>
          <wp:inline distT="0" distB="0" distL="0" distR="0">
            <wp:extent cx="5940425" cy="6304280"/>
            <wp:effectExtent l="0" t="0" r="3175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66" w:rsidRDefault="00852E66" w:rsidP="00E92F55"/>
    <w:p w:rsidR="00D35C02" w:rsidRDefault="00D35C02" w:rsidP="00E92F55">
      <w:pPr>
        <w:tabs>
          <w:tab w:val="left" w:pos="560"/>
        </w:tabs>
        <w:spacing w:after="0" w:line="240" w:lineRule="auto"/>
        <w:contextualSpacing/>
        <w:rPr>
          <w:rFonts w:ascii="Century Gothic" w:eastAsiaTheme="minorEastAsia" w:hAnsi="Century Gothic" w:cs="Franklin Gothic Book"/>
          <w:color w:val="000000" w:themeColor="text1"/>
          <w:spacing w:val="-3"/>
          <w:kern w:val="24"/>
          <w:sz w:val="48"/>
          <w:szCs w:val="48"/>
        </w:rPr>
      </w:pPr>
    </w:p>
    <w:p w:rsidR="00D35C02" w:rsidRDefault="00D35C02" w:rsidP="00D35C02">
      <w:pPr>
        <w:tabs>
          <w:tab w:val="left" w:pos="560"/>
        </w:tabs>
        <w:spacing w:after="0" w:line="240" w:lineRule="auto"/>
        <w:contextualSpacing/>
        <w:rPr>
          <w:rFonts w:ascii="Century Gothic" w:eastAsiaTheme="minorEastAsia" w:hAnsi="Century Gothic" w:cs="Franklin Gothic Book"/>
          <w:color w:val="000000" w:themeColor="text1"/>
          <w:spacing w:val="-3"/>
          <w:kern w:val="24"/>
          <w:sz w:val="48"/>
          <w:szCs w:val="48"/>
        </w:rPr>
      </w:pPr>
    </w:p>
    <w:p w:rsidR="00D35C02" w:rsidRDefault="00D35C02" w:rsidP="00D35C02">
      <w:pPr>
        <w:tabs>
          <w:tab w:val="left" w:pos="56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529B"/>
          <w:sz w:val="34"/>
          <w:szCs w:val="24"/>
        </w:rPr>
      </w:pPr>
    </w:p>
    <w:p w:rsidR="000229FE" w:rsidRDefault="000229FE" w:rsidP="000229FE">
      <w:pPr>
        <w:tabs>
          <w:tab w:val="left" w:pos="1029"/>
          <w:tab w:val="left" w:pos="3605"/>
          <w:tab w:val="left" w:pos="7390"/>
        </w:tabs>
        <w:spacing w:after="0" w:line="240" w:lineRule="auto"/>
        <w:rPr>
          <w:rFonts w:eastAsia="Times New Roman" w:cstheme="minorHAnsi"/>
        </w:rPr>
      </w:pPr>
    </w:p>
    <w:p w:rsidR="000229FE" w:rsidRDefault="000229FE" w:rsidP="000229FE">
      <w:pPr>
        <w:tabs>
          <w:tab w:val="left" w:pos="1029"/>
          <w:tab w:val="left" w:pos="3605"/>
          <w:tab w:val="left" w:pos="7390"/>
        </w:tabs>
        <w:spacing w:after="0" w:line="240" w:lineRule="auto"/>
        <w:rPr>
          <w:rFonts w:eastAsia="Times New Roman" w:cstheme="minorHAnsi"/>
        </w:rPr>
      </w:pPr>
    </w:p>
    <w:p w:rsidR="000229FE" w:rsidRDefault="000229FE" w:rsidP="000229FE">
      <w:pPr>
        <w:tabs>
          <w:tab w:val="left" w:pos="1029"/>
          <w:tab w:val="left" w:pos="3605"/>
          <w:tab w:val="left" w:pos="7390"/>
        </w:tabs>
        <w:spacing w:after="0" w:line="240" w:lineRule="auto"/>
        <w:rPr>
          <w:rFonts w:eastAsia="Times New Roman" w:cstheme="minorHAnsi"/>
        </w:rPr>
      </w:pPr>
    </w:p>
    <w:p w:rsidR="000229FE" w:rsidRPr="000229FE" w:rsidRDefault="000229FE" w:rsidP="000229FE">
      <w:pPr>
        <w:tabs>
          <w:tab w:val="left" w:pos="1029"/>
          <w:tab w:val="left" w:pos="3605"/>
          <w:tab w:val="left" w:pos="7390"/>
        </w:tabs>
        <w:spacing w:after="0" w:line="240" w:lineRule="auto"/>
        <w:rPr>
          <w:rFonts w:eastAsia="Times New Roman" w:cstheme="minorHAnsi"/>
        </w:rPr>
      </w:pPr>
    </w:p>
    <w:p w:rsidR="001E3351" w:rsidRDefault="001E3351" w:rsidP="001E3351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24"/>
        </w:rPr>
      </w:pPr>
    </w:p>
    <w:p w:rsidR="001E3351" w:rsidRPr="00A64D37" w:rsidRDefault="00A64D37" w:rsidP="00A64D3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64D37">
        <w:rPr>
          <w:rFonts w:ascii="Times New Roman" w:eastAsia="Times New Roman" w:hAnsi="Times New Roman" w:cs="Times New Roman"/>
        </w:rPr>
        <w:t>Case Managers will not be required to enter supply DMA 80s.</w:t>
      </w:r>
    </w:p>
    <w:p w:rsidR="001E3351" w:rsidRPr="000229FE" w:rsidRDefault="001E3351" w:rsidP="000229F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229FE">
        <w:rPr>
          <w:rFonts w:eastAsiaTheme="minorEastAsia" w:hAnsi="Century Gothic"/>
          <w:color w:val="000000" w:themeColor="text1"/>
          <w:kern w:val="24"/>
        </w:rPr>
        <w:t xml:space="preserve">The ICWP Supply DMA 80s will be entered by the supply provider. </w:t>
      </w:r>
    </w:p>
    <w:p w:rsidR="001E3351" w:rsidRDefault="001E3351" w:rsidP="000229FE">
      <w:pPr>
        <w:pStyle w:val="ListParagraph"/>
        <w:numPr>
          <w:ilvl w:val="0"/>
          <w:numId w:val="16"/>
        </w:numPr>
        <w:rPr>
          <w:rFonts w:eastAsia="Times New Roman" w:cstheme="minorHAnsi"/>
        </w:rPr>
      </w:pPr>
      <w:r w:rsidRPr="000229FE">
        <w:rPr>
          <w:rFonts w:eastAsia="Times New Roman" w:cstheme="minorHAnsi"/>
        </w:rPr>
        <w:t>DCH will notify the other ICWP service providers of this change via GAMMIS. </w:t>
      </w:r>
    </w:p>
    <w:p w:rsidR="00A64D37" w:rsidRDefault="00A64D37" w:rsidP="00A64D37">
      <w:pPr>
        <w:rPr>
          <w:rFonts w:eastAsia="Times New Roman" w:cstheme="minorHAnsi"/>
        </w:rPr>
      </w:pPr>
    </w:p>
    <w:p w:rsidR="00A64D37" w:rsidRPr="00A64D37" w:rsidRDefault="00A64D37" w:rsidP="00A64D37">
      <w:pPr>
        <w:pStyle w:val="ListParagraph"/>
        <w:rPr>
          <w:rFonts w:eastAsia="Times New Roman" w:cstheme="minorHAnsi"/>
        </w:rPr>
      </w:pPr>
    </w:p>
    <w:p w:rsidR="00A64D37" w:rsidRDefault="00A64D37" w:rsidP="00A64D37">
      <w:pPr>
        <w:jc w:val="center"/>
        <w:rPr>
          <w:rFonts w:eastAsia="Times New Roman" w:cstheme="minorHAnsi"/>
          <w:b/>
          <w:sz w:val="32"/>
          <w:szCs w:val="32"/>
          <w:u w:val="single"/>
        </w:rPr>
      </w:pPr>
      <w:r w:rsidRPr="00A64D37">
        <w:rPr>
          <w:rFonts w:eastAsia="Times New Roman" w:cstheme="minorHAnsi"/>
          <w:b/>
          <w:sz w:val="32"/>
          <w:szCs w:val="32"/>
          <w:u w:val="single"/>
        </w:rPr>
        <w:t>ISSUES:</w:t>
      </w:r>
    </w:p>
    <w:p w:rsidR="00A64D37" w:rsidRPr="00812018" w:rsidRDefault="00812018" w:rsidP="00812018">
      <w:pPr>
        <w:rPr>
          <w:rFonts w:eastAsia="Times New Roman" w:cstheme="minorHAnsi"/>
          <w:sz w:val="32"/>
          <w:szCs w:val="32"/>
        </w:rPr>
      </w:pPr>
      <w:r w:rsidRPr="00812018">
        <w:rPr>
          <w:rFonts w:eastAsia="Times New Roman" w:cstheme="minorHAnsi"/>
          <w:sz w:val="32"/>
          <w:szCs w:val="32"/>
        </w:rPr>
        <w:t>Acumen: TBI CDC will need to be entered on a separate PA.</w:t>
      </w:r>
    </w:p>
    <w:p w:rsidR="00A64D37" w:rsidRDefault="00A64D37" w:rsidP="00A64D37">
      <w:pPr>
        <w:rPr>
          <w:rFonts w:eastAsia="Times New Roman" w:cstheme="minorHAnsi"/>
          <w:sz w:val="32"/>
          <w:szCs w:val="32"/>
        </w:rPr>
      </w:pPr>
      <w:r>
        <w:rPr>
          <w:rFonts w:eastAsia="Times New Roman" w:cstheme="minorHAnsi"/>
          <w:sz w:val="32"/>
          <w:szCs w:val="32"/>
        </w:rPr>
        <w:t>Wrong dates</w:t>
      </w:r>
      <w:r w:rsidR="00812018">
        <w:rPr>
          <w:rFonts w:eastAsia="Times New Roman" w:cstheme="minorHAnsi"/>
          <w:sz w:val="32"/>
          <w:szCs w:val="32"/>
        </w:rPr>
        <w:t xml:space="preserve">: will result in a withdrawal and CM will need to reenter the request. </w:t>
      </w:r>
    </w:p>
    <w:p w:rsidR="00A64D37" w:rsidRDefault="00A64D37" w:rsidP="00A64D37">
      <w:pPr>
        <w:rPr>
          <w:rFonts w:eastAsia="Times New Roman" w:cstheme="minorHAnsi"/>
          <w:sz w:val="32"/>
          <w:szCs w:val="32"/>
        </w:rPr>
      </w:pPr>
      <w:r>
        <w:rPr>
          <w:rFonts w:eastAsia="Times New Roman" w:cstheme="minorHAnsi"/>
          <w:sz w:val="32"/>
          <w:szCs w:val="32"/>
        </w:rPr>
        <w:t>Missing modifiers</w:t>
      </w:r>
      <w:r w:rsidR="00812018">
        <w:rPr>
          <w:rFonts w:eastAsia="Times New Roman" w:cstheme="minorHAnsi"/>
          <w:sz w:val="32"/>
          <w:szCs w:val="32"/>
        </w:rPr>
        <w:t xml:space="preserve">: </w:t>
      </w:r>
      <w:r w:rsidR="00812018" w:rsidRPr="00812018">
        <w:rPr>
          <w:rFonts w:eastAsia="Times New Roman" w:cstheme="minorHAnsi"/>
          <w:sz w:val="32"/>
          <w:szCs w:val="32"/>
        </w:rPr>
        <w:t>will result in a withdrawal and CM will need to reenter the request.</w:t>
      </w:r>
    </w:p>
    <w:p w:rsidR="00A64D37" w:rsidRDefault="00A64D37" w:rsidP="00A64D37">
      <w:pPr>
        <w:rPr>
          <w:rFonts w:eastAsia="Times New Roman" w:cstheme="minorHAnsi"/>
          <w:sz w:val="32"/>
          <w:szCs w:val="32"/>
        </w:rPr>
      </w:pPr>
      <w:r>
        <w:rPr>
          <w:rFonts w:eastAsia="Times New Roman" w:cstheme="minorHAnsi"/>
          <w:sz w:val="32"/>
          <w:szCs w:val="32"/>
        </w:rPr>
        <w:t>Wrong Provider ID</w:t>
      </w:r>
      <w:r w:rsidR="00812018">
        <w:rPr>
          <w:rFonts w:eastAsia="Times New Roman" w:cstheme="minorHAnsi"/>
          <w:sz w:val="32"/>
          <w:szCs w:val="32"/>
        </w:rPr>
        <w:t xml:space="preserve">: </w:t>
      </w:r>
      <w:r w:rsidR="00812018" w:rsidRPr="00812018">
        <w:rPr>
          <w:rFonts w:eastAsia="Times New Roman" w:cstheme="minorHAnsi"/>
          <w:sz w:val="32"/>
          <w:szCs w:val="32"/>
        </w:rPr>
        <w:t>will result in a withdrawal and CM will need to reenter the request.</w:t>
      </w:r>
    </w:p>
    <w:p w:rsidR="00A64D37" w:rsidRPr="00A64D37" w:rsidRDefault="00A64D37" w:rsidP="00A64D37">
      <w:pPr>
        <w:rPr>
          <w:rFonts w:eastAsia="Times New Roman" w:cstheme="minorHAnsi"/>
          <w:sz w:val="32"/>
          <w:szCs w:val="32"/>
        </w:rPr>
      </w:pPr>
    </w:p>
    <w:p w:rsidR="001E3351" w:rsidRPr="001E3351" w:rsidRDefault="001E3351" w:rsidP="001E3351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24"/>
        </w:rPr>
      </w:pPr>
    </w:p>
    <w:p w:rsidR="001E3351" w:rsidRDefault="001E3351" w:rsidP="00F80BD0"/>
    <w:sectPr w:rsidR="001E3351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76E" w:rsidRDefault="0050776E" w:rsidP="00846A0B">
      <w:pPr>
        <w:spacing w:after="0" w:line="240" w:lineRule="auto"/>
      </w:pPr>
      <w:r>
        <w:separator/>
      </w:r>
    </w:p>
  </w:endnote>
  <w:endnote w:type="continuationSeparator" w:id="0">
    <w:p w:rsidR="0050776E" w:rsidRDefault="0050776E" w:rsidP="008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0739991"/>
      <w:docPartObj>
        <w:docPartGallery w:val="Page Numbers (Bottom of Page)"/>
        <w:docPartUnique/>
      </w:docPartObj>
    </w:sdtPr>
    <w:sdtEndPr/>
    <w:sdtContent>
      <w:p w:rsidR="00846A0B" w:rsidRDefault="00846A0B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76E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846A0B" w:rsidRDefault="00846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76E" w:rsidRDefault="0050776E" w:rsidP="00846A0B">
      <w:pPr>
        <w:spacing w:after="0" w:line="240" w:lineRule="auto"/>
      </w:pPr>
      <w:r>
        <w:separator/>
      </w:r>
    </w:p>
  </w:footnote>
  <w:footnote w:type="continuationSeparator" w:id="0">
    <w:p w:rsidR="0050776E" w:rsidRDefault="0050776E" w:rsidP="008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text1" w:themeTint="80"/>
      </w:rPr>
      <w:alias w:val="Title"/>
      <w:tag w:val=""/>
      <w:id w:val="1116400235"/>
      <w:placeholder>
        <w:docPart w:val="F79DC1E1D5F34D188879F919B733978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846A0B" w:rsidRDefault="00846A0B">
        <w:pPr>
          <w:pStyle w:val="Header"/>
          <w:tabs>
            <w:tab w:val="clear" w:pos="4680"/>
            <w:tab w:val="clear" w:pos="9360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Service Line Entry Instructions</w:t>
        </w:r>
      </w:p>
    </w:sdtContent>
  </w:sdt>
  <w:p w:rsidR="00846A0B" w:rsidRDefault="00846A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44C"/>
    <w:multiLevelType w:val="hybridMultilevel"/>
    <w:tmpl w:val="29BC5656"/>
    <w:lvl w:ilvl="0" w:tplc="8B468644">
      <w:start w:val="1"/>
      <w:numFmt w:val="bullet"/>
      <w:lvlText w:val="•"/>
      <w:lvlJc w:val="left"/>
      <w:pPr>
        <w:tabs>
          <w:tab w:val="num" w:pos="316"/>
        </w:tabs>
        <w:ind w:left="316" w:hanging="360"/>
      </w:pPr>
      <w:rPr>
        <w:rFonts w:ascii="Arial" w:hAnsi="Arial" w:hint="default"/>
      </w:rPr>
    </w:lvl>
    <w:lvl w:ilvl="1" w:tplc="8138E726" w:tentative="1">
      <w:start w:val="1"/>
      <w:numFmt w:val="bullet"/>
      <w:lvlText w:val="•"/>
      <w:lvlJc w:val="left"/>
      <w:pPr>
        <w:tabs>
          <w:tab w:val="num" w:pos="1036"/>
        </w:tabs>
        <w:ind w:left="1036" w:hanging="360"/>
      </w:pPr>
      <w:rPr>
        <w:rFonts w:ascii="Arial" w:hAnsi="Arial" w:hint="default"/>
      </w:rPr>
    </w:lvl>
    <w:lvl w:ilvl="2" w:tplc="4CBAF236" w:tentative="1">
      <w:start w:val="1"/>
      <w:numFmt w:val="bullet"/>
      <w:lvlText w:val="•"/>
      <w:lvlJc w:val="left"/>
      <w:pPr>
        <w:tabs>
          <w:tab w:val="num" w:pos="1756"/>
        </w:tabs>
        <w:ind w:left="1756" w:hanging="360"/>
      </w:pPr>
      <w:rPr>
        <w:rFonts w:ascii="Arial" w:hAnsi="Arial" w:hint="default"/>
      </w:rPr>
    </w:lvl>
    <w:lvl w:ilvl="3" w:tplc="B1C44F3C" w:tentative="1">
      <w:start w:val="1"/>
      <w:numFmt w:val="bullet"/>
      <w:lvlText w:val="•"/>
      <w:lvlJc w:val="left"/>
      <w:pPr>
        <w:tabs>
          <w:tab w:val="num" w:pos="2476"/>
        </w:tabs>
        <w:ind w:left="2476" w:hanging="360"/>
      </w:pPr>
      <w:rPr>
        <w:rFonts w:ascii="Arial" w:hAnsi="Arial" w:hint="default"/>
      </w:rPr>
    </w:lvl>
    <w:lvl w:ilvl="4" w:tplc="49CC66F0" w:tentative="1">
      <w:start w:val="1"/>
      <w:numFmt w:val="bullet"/>
      <w:lvlText w:val="•"/>
      <w:lvlJc w:val="left"/>
      <w:pPr>
        <w:tabs>
          <w:tab w:val="num" w:pos="3196"/>
        </w:tabs>
        <w:ind w:left="3196" w:hanging="360"/>
      </w:pPr>
      <w:rPr>
        <w:rFonts w:ascii="Arial" w:hAnsi="Arial" w:hint="default"/>
      </w:rPr>
    </w:lvl>
    <w:lvl w:ilvl="5" w:tplc="77765DDA" w:tentative="1">
      <w:start w:val="1"/>
      <w:numFmt w:val="bullet"/>
      <w:lvlText w:val="•"/>
      <w:lvlJc w:val="left"/>
      <w:pPr>
        <w:tabs>
          <w:tab w:val="num" w:pos="3916"/>
        </w:tabs>
        <w:ind w:left="3916" w:hanging="360"/>
      </w:pPr>
      <w:rPr>
        <w:rFonts w:ascii="Arial" w:hAnsi="Arial" w:hint="default"/>
      </w:rPr>
    </w:lvl>
    <w:lvl w:ilvl="6" w:tplc="CF1AA8C2" w:tentative="1">
      <w:start w:val="1"/>
      <w:numFmt w:val="bullet"/>
      <w:lvlText w:val="•"/>
      <w:lvlJc w:val="left"/>
      <w:pPr>
        <w:tabs>
          <w:tab w:val="num" w:pos="4636"/>
        </w:tabs>
        <w:ind w:left="4636" w:hanging="360"/>
      </w:pPr>
      <w:rPr>
        <w:rFonts w:ascii="Arial" w:hAnsi="Arial" w:hint="default"/>
      </w:rPr>
    </w:lvl>
    <w:lvl w:ilvl="7" w:tplc="A0B4C1FA" w:tentative="1">
      <w:start w:val="1"/>
      <w:numFmt w:val="bullet"/>
      <w:lvlText w:val="•"/>
      <w:lvlJc w:val="left"/>
      <w:pPr>
        <w:tabs>
          <w:tab w:val="num" w:pos="5356"/>
        </w:tabs>
        <w:ind w:left="5356" w:hanging="360"/>
      </w:pPr>
      <w:rPr>
        <w:rFonts w:ascii="Arial" w:hAnsi="Arial" w:hint="default"/>
      </w:rPr>
    </w:lvl>
    <w:lvl w:ilvl="8" w:tplc="4502C282" w:tentative="1">
      <w:start w:val="1"/>
      <w:numFmt w:val="bullet"/>
      <w:lvlText w:val="•"/>
      <w:lvlJc w:val="left"/>
      <w:pPr>
        <w:tabs>
          <w:tab w:val="num" w:pos="6076"/>
        </w:tabs>
        <w:ind w:left="6076" w:hanging="360"/>
      </w:pPr>
      <w:rPr>
        <w:rFonts w:ascii="Arial" w:hAnsi="Arial" w:hint="default"/>
      </w:rPr>
    </w:lvl>
  </w:abstractNum>
  <w:abstractNum w:abstractNumId="1" w15:restartNumberingAfterBreak="0">
    <w:nsid w:val="047E038E"/>
    <w:multiLevelType w:val="hybridMultilevel"/>
    <w:tmpl w:val="D388C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81B89"/>
    <w:multiLevelType w:val="hybridMultilevel"/>
    <w:tmpl w:val="2F0AFA7C"/>
    <w:lvl w:ilvl="0" w:tplc="ECC49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2F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E0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0A2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8D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8F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5AF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06C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CA3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888191D"/>
    <w:multiLevelType w:val="hybridMultilevel"/>
    <w:tmpl w:val="C5B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D05B9"/>
    <w:multiLevelType w:val="hybridMultilevel"/>
    <w:tmpl w:val="55C00E4E"/>
    <w:lvl w:ilvl="0" w:tplc="2DDA4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26B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925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CA4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4B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89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782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DCB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625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9B5488"/>
    <w:multiLevelType w:val="hybridMultilevel"/>
    <w:tmpl w:val="742295E6"/>
    <w:lvl w:ilvl="0" w:tplc="22021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044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9C2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A7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AEE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2EE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EF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2C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45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5A131D9"/>
    <w:multiLevelType w:val="hybridMultilevel"/>
    <w:tmpl w:val="FF9CB4C6"/>
    <w:lvl w:ilvl="0" w:tplc="A5E28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C4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16E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D0C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44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6C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0E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A0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04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D1749F2"/>
    <w:multiLevelType w:val="hybridMultilevel"/>
    <w:tmpl w:val="F6887300"/>
    <w:lvl w:ilvl="0" w:tplc="64E05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40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9A9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AE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C4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6C1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6B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260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262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D3C5612"/>
    <w:multiLevelType w:val="hybridMultilevel"/>
    <w:tmpl w:val="6EA2CC88"/>
    <w:lvl w:ilvl="0" w:tplc="214CC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E8E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E89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F05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001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A8F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EE6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2E3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FAA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7C56D4"/>
    <w:multiLevelType w:val="hybridMultilevel"/>
    <w:tmpl w:val="9EB04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160A3"/>
    <w:multiLevelType w:val="hybridMultilevel"/>
    <w:tmpl w:val="6BC85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32443"/>
    <w:multiLevelType w:val="hybridMultilevel"/>
    <w:tmpl w:val="A7109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01377"/>
    <w:multiLevelType w:val="hybridMultilevel"/>
    <w:tmpl w:val="FC3AE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418B4"/>
    <w:multiLevelType w:val="hybridMultilevel"/>
    <w:tmpl w:val="7554B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62C5C"/>
    <w:multiLevelType w:val="hybridMultilevel"/>
    <w:tmpl w:val="1610C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731D7"/>
    <w:multiLevelType w:val="hybridMultilevel"/>
    <w:tmpl w:val="88C43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A7B7C"/>
    <w:multiLevelType w:val="hybridMultilevel"/>
    <w:tmpl w:val="498E5756"/>
    <w:lvl w:ilvl="0" w:tplc="F9B8CF28">
      <w:start w:val="1"/>
      <w:numFmt w:val="bullet"/>
      <w:lvlText w:val="•"/>
      <w:lvlJc w:val="left"/>
      <w:pPr>
        <w:tabs>
          <w:tab w:val="num" w:pos="346"/>
        </w:tabs>
        <w:ind w:left="346" w:hanging="360"/>
      </w:pPr>
      <w:rPr>
        <w:rFonts w:ascii="Arial" w:hAnsi="Arial" w:hint="default"/>
      </w:rPr>
    </w:lvl>
    <w:lvl w:ilvl="1" w:tplc="BE8803CC" w:tentative="1">
      <w:start w:val="1"/>
      <w:numFmt w:val="bullet"/>
      <w:lvlText w:val="•"/>
      <w:lvlJc w:val="left"/>
      <w:pPr>
        <w:tabs>
          <w:tab w:val="num" w:pos="1066"/>
        </w:tabs>
        <w:ind w:left="1066" w:hanging="360"/>
      </w:pPr>
      <w:rPr>
        <w:rFonts w:ascii="Arial" w:hAnsi="Arial" w:hint="default"/>
      </w:rPr>
    </w:lvl>
    <w:lvl w:ilvl="2" w:tplc="F7702BCC" w:tentative="1">
      <w:start w:val="1"/>
      <w:numFmt w:val="bullet"/>
      <w:lvlText w:val="•"/>
      <w:lvlJc w:val="left"/>
      <w:pPr>
        <w:tabs>
          <w:tab w:val="num" w:pos="1786"/>
        </w:tabs>
        <w:ind w:left="1786" w:hanging="360"/>
      </w:pPr>
      <w:rPr>
        <w:rFonts w:ascii="Arial" w:hAnsi="Arial" w:hint="default"/>
      </w:rPr>
    </w:lvl>
    <w:lvl w:ilvl="3" w:tplc="9FB8073C" w:tentative="1">
      <w:start w:val="1"/>
      <w:numFmt w:val="bullet"/>
      <w:lvlText w:val="•"/>
      <w:lvlJc w:val="left"/>
      <w:pPr>
        <w:tabs>
          <w:tab w:val="num" w:pos="2506"/>
        </w:tabs>
        <w:ind w:left="2506" w:hanging="360"/>
      </w:pPr>
      <w:rPr>
        <w:rFonts w:ascii="Arial" w:hAnsi="Arial" w:hint="default"/>
      </w:rPr>
    </w:lvl>
    <w:lvl w:ilvl="4" w:tplc="08F2A64A" w:tentative="1">
      <w:start w:val="1"/>
      <w:numFmt w:val="bullet"/>
      <w:lvlText w:val="•"/>
      <w:lvlJc w:val="left"/>
      <w:pPr>
        <w:tabs>
          <w:tab w:val="num" w:pos="3226"/>
        </w:tabs>
        <w:ind w:left="3226" w:hanging="360"/>
      </w:pPr>
      <w:rPr>
        <w:rFonts w:ascii="Arial" w:hAnsi="Arial" w:hint="default"/>
      </w:rPr>
    </w:lvl>
    <w:lvl w:ilvl="5" w:tplc="EEDAE75E" w:tentative="1">
      <w:start w:val="1"/>
      <w:numFmt w:val="bullet"/>
      <w:lvlText w:val="•"/>
      <w:lvlJc w:val="left"/>
      <w:pPr>
        <w:tabs>
          <w:tab w:val="num" w:pos="3946"/>
        </w:tabs>
        <w:ind w:left="3946" w:hanging="360"/>
      </w:pPr>
      <w:rPr>
        <w:rFonts w:ascii="Arial" w:hAnsi="Arial" w:hint="default"/>
      </w:rPr>
    </w:lvl>
    <w:lvl w:ilvl="6" w:tplc="AF16721A" w:tentative="1">
      <w:start w:val="1"/>
      <w:numFmt w:val="bullet"/>
      <w:lvlText w:val="•"/>
      <w:lvlJc w:val="left"/>
      <w:pPr>
        <w:tabs>
          <w:tab w:val="num" w:pos="4666"/>
        </w:tabs>
        <w:ind w:left="4666" w:hanging="360"/>
      </w:pPr>
      <w:rPr>
        <w:rFonts w:ascii="Arial" w:hAnsi="Arial" w:hint="default"/>
      </w:rPr>
    </w:lvl>
    <w:lvl w:ilvl="7" w:tplc="D0A00914" w:tentative="1">
      <w:start w:val="1"/>
      <w:numFmt w:val="bullet"/>
      <w:lvlText w:val="•"/>
      <w:lvlJc w:val="left"/>
      <w:pPr>
        <w:tabs>
          <w:tab w:val="num" w:pos="5386"/>
        </w:tabs>
        <w:ind w:left="5386" w:hanging="360"/>
      </w:pPr>
      <w:rPr>
        <w:rFonts w:ascii="Arial" w:hAnsi="Arial" w:hint="default"/>
      </w:rPr>
    </w:lvl>
    <w:lvl w:ilvl="8" w:tplc="B68223FE" w:tentative="1">
      <w:start w:val="1"/>
      <w:numFmt w:val="bullet"/>
      <w:lvlText w:val="•"/>
      <w:lvlJc w:val="left"/>
      <w:pPr>
        <w:tabs>
          <w:tab w:val="num" w:pos="6106"/>
        </w:tabs>
        <w:ind w:left="6106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6"/>
  </w:num>
  <w:num w:numId="8">
    <w:abstractNumId w:val="6"/>
  </w:num>
  <w:num w:numId="9">
    <w:abstractNumId w:val="2"/>
  </w:num>
  <w:num w:numId="10">
    <w:abstractNumId w:val="5"/>
  </w:num>
  <w:num w:numId="11">
    <w:abstractNumId w:val="8"/>
  </w:num>
  <w:num w:numId="12">
    <w:abstractNumId w:val="15"/>
  </w:num>
  <w:num w:numId="13">
    <w:abstractNumId w:val="11"/>
  </w:num>
  <w:num w:numId="14">
    <w:abstractNumId w:val="14"/>
  </w:num>
  <w:num w:numId="15">
    <w:abstractNumId w:val="1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D0"/>
    <w:rsid w:val="0001580C"/>
    <w:rsid w:val="000229FE"/>
    <w:rsid w:val="00024497"/>
    <w:rsid w:val="000D5753"/>
    <w:rsid w:val="00152106"/>
    <w:rsid w:val="00177D51"/>
    <w:rsid w:val="001D6975"/>
    <w:rsid w:val="001E3351"/>
    <w:rsid w:val="003B66EB"/>
    <w:rsid w:val="003C1995"/>
    <w:rsid w:val="00474404"/>
    <w:rsid w:val="0050776E"/>
    <w:rsid w:val="00524576"/>
    <w:rsid w:val="00591B17"/>
    <w:rsid w:val="00612659"/>
    <w:rsid w:val="00705580"/>
    <w:rsid w:val="0071636A"/>
    <w:rsid w:val="007A4406"/>
    <w:rsid w:val="00812018"/>
    <w:rsid w:val="00846A0B"/>
    <w:rsid w:val="00852E66"/>
    <w:rsid w:val="009362CF"/>
    <w:rsid w:val="009A5DF8"/>
    <w:rsid w:val="009C18FD"/>
    <w:rsid w:val="00A64D37"/>
    <w:rsid w:val="00AB5D7B"/>
    <w:rsid w:val="00BA60D5"/>
    <w:rsid w:val="00BE2FA5"/>
    <w:rsid w:val="00BF5986"/>
    <w:rsid w:val="00C91D5A"/>
    <w:rsid w:val="00CF68B9"/>
    <w:rsid w:val="00D35C02"/>
    <w:rsid w:val="00E20C7D"/>
    <w:rsid w:val="00E92F55"/>
    <w:rsid w:val="00EF6A8D"/>
    <w:rsid w:val="00F8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9B59A-D887-4164-A6A4-47251E54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A0B"/>
  </w:style>
  <w:style w:type="paragraph" w:styleId="Footer">
    <w:name w:val="footer"/>
    <w:basedOn w:val="Normal"/>
    <w:link w:val="FooterChar"/>
    <w:uiPriority w:val="99"/>
    <w:unhideWhenUsed/>
    <w:rsid w:val="00846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8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8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6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4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0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8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86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6793">
          <w:marLeft w:val="47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250">
          <w:marLeft w:val="47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8720">
          <w:marLeft w:val="1022"/>
          <w:marRight w:val="504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4">
          <w:marLeft w:val="1022"/>
          <w:marRight w:val="504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95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6035">
          <w:marLeft w:val="562"/>
          <w:marRight w:val="14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329">
          <w:marLeft w:val="562"/>
          <w:marRight w:val="14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1319">
          <w:marLeft w:val="562"/>
          <w:marRight w:val="14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8666">
          <w:marLeft w:val="562"/>
          <w:marRight w:val="14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19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1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customXml" Target="../customXml/item2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38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9DC1E1D5F34D188879F919B7339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EA324-EC57-41DD-9110-B2F23AD1A360}"/>
      </w:docPartPr>
      <w:docPartBody>
        <w:p w:rsidR="0039088E" w:rsidRDefault="004E2939" w:rsidP="004E2939">
          <w:pPr>
            <w:pStyle w:val="F79DC1E1D5F34D188879F919B7339786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39"/>
    <w:rsid w:val="0039088E"/>
    <w:rsid w:val="004E2939"/>
    <w:rsid w:val="005D7D24"/>
    <w:rsid w:val="008F790B"/>
    <w:rsid w:val="00BA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9DC1E1D5F34D188879F919B7339786">
    <w:name w:val="F79DC1E1D5F34D188879F919B7339786"/>
    <w:rsid w:val="004E2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D0D121586E74E90E7B139DB741983" ma:contentTypeVersion="16" ma:contentTypeDescription="Create a new document." ma:contentTypeScope="" ma:versionID="ca8283d2e644fb8819d5c2f3b4ddafbf">
  <xsd:schema xmlns:xsd="http://www.w3.org/2001/XMLSchema" xmlns:xs="http://www.w3.org/2001/XMLSchema" xmlns:p="http://schemas.microsoft.com/office/2006/metadata/properties" xmlns:ns2="751c9d05-4101-44bc-be78-10d4dcf024a3" xmlns:ns3="cb59241f-4fc9-43cc-b04a-db45e7d49ebb" targetNamespace="http://schemas.microsoft.com/office/2006/metadata/properties" ma:root="true" ma:fieldsID="92623de1bed85fd34eb64e0138db3450" ns2:_="" ns3:_="">
    <xsd:import namespace="751c9d05-4101-44bc-be78-10d4dcf024a3"/>
    <xsd:import namespace="cb59241f-4fc9-43cc-b04a-db45e7d49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c9d05-4101-44bc-be78-10d4dcf02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_Flow_SignoffStatus" ma:index="15" nillable="true" ma:displayName="Sign-off status" ma:internalName="Sign_x002d_off_x0020_status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9241f-4fc9-43cc-b04a-db45e7d49e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f3ba87-ddbe-43d5-a3e9-ceb66d2c625c}" ma:internalName="TaxCatchAll" ma:showField="CatchAllData" ma:web="cb59241f-4fc9-43cc-b04a-db45e7d49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392AF-08CA-40E1-A46D-109F3EA97ADF}"/>
</file>

<file path=customXml/itemProps2.xml><?xml version="1.0" encoding="utf-8"?>
<ds:datastoreItem xmlns:ds="http://schemas.openxmlformats.org/officeDocument/2006/customXml" ds:itemID="{432C2CC1-5804-4C01-911B-7C948AEC1E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Line Entry Instructions</vt:lpstr>
    </vt:vector>
  </TitlesOfParts>
  <Company>HP Inc.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Line Entry Instructions</dc:title>
  <dc:subject/>
  <dc:creator>Xan Gatling</dc:creator>
  <cp:keywords/>
  <dc:description/>
  <cp:lastModifiedBy>Tonja Wragg</cp:lastModifiedBy>
  <cp:revision>2</cp:revision>
  <dcterms:created xsi:type="dcterms:W3CDTF">2022-09-28T14:12:00Z</dcterms:created>
  <dcterms:modified xsi:type="dcterms:W3CDTF">2022-09-28T14:12:00Z</dcterms:modified>
</cp:coreProperties>
</file>